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80B13" w14:textId="2C54AB2A" w:rsidR="003F65E3" w:rsidRDefault="003F65E3" w:rsidP="00FE624C">
      <w:pPr>
        <w:spacing w:line="360" w:lineRule="auto"/>
        <w:jc w:val="right"/>
        <w:rPr>
          <w:b/>
          <w:bCs/>
        </w:rPr>
      </w:pPr>
    </w:p>
    <w:p w14:paraId="7A1F42FE" w14:textId="77777777" w:rsidR="00FE624C" w:rsidRDefault="00FE624C" w:rsidP="003F65E3">
      <w:pPr>
        <w:spacing w:line="360" w:lineRule="auto"/>
        <w:rPr>
          <w:b/>
          <w:bCs/>
        </w:rPr>
      </w:pPr>
      <w:r>
        <w:rPr>
          <w:b/>
          <w:bCs/>
        </w:rPr>
        <w:t xml:space="preserve">Muster </w:t>
      </w:r>
      <w:r w:rsidR="000B1D0C" w:rsidRPr="003F65E3">
        <w:rPr>
          <w:b/>
          <w:bCs/>
        </w:rPr>
        <w:t xml:space="preserve">Wahlanfechtung: </w:t>
      </w:r>
    </w:p>
    <w:p w14:paraId="495DABD2" w14:textId="21093ABE" w:rsidR="000B1D0C" w:rsidRPr="003F65E3" w:rsidRDefault="000B1D0C" w:rsidP="003F65E3">
      <w:pPr>
        <w:spacing w:line="360" w:lineRule="auto"/>
        <w:rPr>
          <w:b/>
          <w:bCs/>
        </w:rPr>
      </w:pPr>
      <w:bookmarkStart w:id="0" w:name="_GoBack"/>
      <w:bookmarkEnd w:id="0"/>
      <w:r w:rsidRPr="003F65E3">
        <w:rPr>
          <w:b/>
          <w:bCs/>
        </w:rPr>
        <w:t xml:space="preserve">Schriftliche Erklärung wegen der Verletzung wahlrechtlicher Vorschriften gem. Art. 51 </w:t>
      </w:r>
      <w:proofErr w:type="spellStart"/>
      <w:r w:rsidRPr="003F65E3">
        <w:rPr>
          <w:b/>
          <w:bCs/>
        </w:rPr>
        <w:t>GLKrWG</w:t>
      </w:r>
      <w:proofErr w:type="spellEnd"/>
    </w:p>
    <w:p w14:paraId="299581EA" w14:textId="77777777" w:rsidR="00D96B22" w:rsidRDefault="00D96B22" w:rsidP="003F65E3">
      <w:pPr>
        <w:spacing w:line="360" w:lineRule="auto"/>
      </w:pPr>
      <w:r>
        <w:t>Sehr geehrter Damen und Herren,</w:t>
      </w:r>
    </w:p>
    <w:p w14:paraId="67A5B3B0" w14:textId="77777777" w:rsidR="00D361B7" w:rsidRDefault="000B1D0C" w:rsidP="003F65E3">
      <w:pPr>
        <w:spacing w:line="360" w:lineRule="auto"/>
        <w:jc w:val="both"/>
      </w:pPr>
      <w:r>
        <w:t xml:space="preserve">hiermit gebe ich </w:t>
      </w:r>
      <w:r w:rsidRPr="00FE624C">
        <w:rPr>
          <w:color w:val="0070C0"/>
        </w:rPr>
        <w:t xml:space="preserve">Name, Vorname, Wohnort </w:t>
      </w:r>
      <w:r w:rsidRPr="000B1D0C">
        <w:t xml:space="preserve">eine Schriftliche Erklärung wegen der Verletzung wahlrechtlicher Vorschriften gem. Art. 51 </w:t>
      </w:r>
      <w:proofErr w:type="spellStart"/>
      <w:r w:rsidRPr="000B1D0C">
        <w:t>GLKrWG</w:t>
      </w:r>
      <w:proofErr w:type="spellEnd"/>
      <w:r>
        <w:t xml:space="preserve"> ab.</w:t>
      </w:r>
      <w:r w:rsidR="009924DE">
        <w:t xml:space="preserve"> </w:t>
      </w:r>
      <w:r w:rsidR="00D361B7" w:rsidRPr="00D361B7">
        <w:t>Das vom Wahlausschuss der Gemeinde festgestellte und bekannt gemachte Wahlergebnis ist rechtlich zu beanstanden. </w:t>
      </w:r>
    </w:p>
    <w:p w14:paraId="5AEB644B" w14:textId="77777777" w:rsidR="000B1D0C" w:rsidRPr="000B1D0C" w:rsidRDefault="000B1D0C" w:rsidP="003F65E3">
      <w:pPr>
        <w:spacing w:line="360" w:lineRule="auto"/>
        <w:jc w:val="both"/>
      </w:pPr>
      <w:r w:rsidRPr="000B1D0C">
        <w:t>Der Antrag ist zulässig</w:t>
      </w:r>
      <w:r w:rsidR="00D361B7">
        <w:t>:</w:t>
      </w:r>
    </w:p>
    <w:p w14:paraId="137366AB" w14:textId="77777777" w:rsidR="000B1D0C" w:rsidRPr="000B1D0C" w:rsidRDefault="000B1D0C" w:rsidP="003F65E3">
      <w:pPr>
        <w:spacing w:line="360" w:lineRule="auto"/>
        <w:jc w:val="both"/>
      </w:pPr>
      <w:r w:rsidRPr="000B1D0C">
        <w:t xml:space="preserve">Insbesondere ist die nach den Kriterien der Art. 1, 2 </w:t>
      </w:r>
      <w:proofErr w:type="spellStart"/>
      <w:r w:rsidRPr="000B1D0C">
        <w:t>GLKrWG</w:t>
      </w:r>
      <w:proofErr w:type="spellEnd"/>
      <w:r w:rsidRPr="000B1D0C">
        <w:t xml:space="preserve"> wahlberechtigte</w:t>
      </w:r>
      <w:r>
        <w:t>r</w:t>
      </w:r>
      <w:r w:rsidRPr="000B1D0C">
        <w:t xml:space="preserve"> </w:t>
      </w:r>
      <w:r w:rsidR="009924DE">
        <w:t>Antragssteller</w:t>
      </w:r>
      <w:r w:rsidRPr="000B1D0C">
        <w:t xml:space="preserve"> </w:t>
      </w:r>
      <w:r>
        <w:t>antrags</w:t>
      </w:r>
      <w:r w:rsidRPr="000B1D0C">
        <w:t>befugt (</w:t>
      </w:r>
      <w:r>
        <w:t>i</w:t>
      </w:r>
      <w:r w:rsidR="003F65E3">
        <w:t>.</w:t>
      </w:r>
      <w:r>
        <w:t>S</w:t>
      </w:r>
      <w:r w:rsidR="003F65E3">
        <w:t>.</w:t>
      </w:r>
      <w:r>
        <w:t>v.</w:t>
      </w:r>
      <w:r w:rsidRPr="000B1D0C">
        <w:t xml:space="preserve">§ 42 Abs. 2 VwGO), da </w:t>
      </w:r>
      <w:r w:rsidR="007922E1">
        <w:t xml:space="preserve">er </w:t>
      </w:r>
      <w:r w:rsidRPr="000B1D0C">
        <w:t xml:space="preserve">für die angefochtene </w:t>
      </w:r>
      <w:r>
        <w:t>Kreistag</w:t>
      </w:r>
      <w:r w:rsidRPr="000B1D0C">
        <w:t>wahl</w:t>
      </w:r>
      <w:r>
        <w:t xml:space="preserve"> </w:t>
      </w:r>
      <w:r w:rsidRPr="00FE624C">
        <w:rPr>
          <w:color w:val="0070C0"/>
        </w:rPr>
        <w:t>(Stadtratswahl</w:t>
      </w:r>
      <w:r w:rsidR="003F65E3" w:rsidRPr="00FE624C">
        <w:rPr>
          <w:color w:val="0070C0"/>
        </w:rPr>
        <w:t xml:space="preserve"> etc.</w:t>
      </w:r>
      <w:r w:rsidRPr="00FE624C">
        <w:rPr>
          <w:color w:val="0070C0"/>
        </w:rPr>
        <w:t xml:space="preserve">) </w:t>
      </w:r>
      <w:r w:rsidRPr="000B1D0C">
        <w:t>am 1</w:t>
      </w:r>
      <w:r>
        <w:t>5</w:t>
      </w:r>
      <w:r w:rsidRPr="000B1D0C">
        <w:t>. März 20</w:t>
      </w:r>
      <w:r>
        <w:t>20</w:t>
      </w:r>
      <w:r w:rsidRPr="000B1D0C">
        <w:t xml:space="preserve"> kandidiert hat und somit nach Art. 51 a Nr. 1 </w:t>
      </w:r>
      <w:proofErr w:type="spellStart"/>
      <w:r w:rsidRPr="000B1D0C">
        <w:t>GLKrWG</w:t>
      </w:r>
      <w:proofErr w:type="spellEnd"/>
      <w:r w:rsidRPr="000B1D0C">
        <w:t xml:space="preserve"> geltend machen kann, in einem eigenem subjektiv-öffentlichen Rechten verletzt zu sein (vgl. Büchner, Kommunalwahlrecht in Bayern,</w:t>
      </w:r>
      <w:r w:rsidR="003F65E3">
        <w:t xml:space="preserve"> </w:t>
      </w:r>
      <w:r w:rsidRPr="000B1D0C">
        <w:t>Stand:</w:t>
      </w:r>
      <w:r w:rsidR="003F65E3">
        <w:t xml:space="preserve"> </w:t>
      </w:r>
      <w:r w:rsidRPr="000B1D0C">
        <w:t xml:space="preserve">1. Januar 2014, Art. 51 a </w:t>
      </w:r>
      <w:proofErr w:type="spellStart"/>
      <w:r w:rsidRPr="000B1D0C">
        <w:t>GLKrWG</w:t>
      </w:r>
      <w:proofErr w:type="spellEnd"/>
      <w:r w:rsidRPr="000B1D0C">
        <w:t xml:space="preserve"> Anm. 3).</w:t>
      </w:r>
      <w:r w:rsidR="003F65E3">
        <w:t xml:space="preserve">    </w:t>
      </w:r>
      <w:r w:rsidRPr="000B1D0C">
        <w:t xml:space="preserve"> </w:t>
      </w:r>
      <w:r w:rsidR="003F65E3">
        <w:br/>
      </w:r>
      <w:r w:rsidR="00D361B7">
        <w:t xml:space="preserve">Gem. Art. 51 </w:t>
      </w:r>
      <w:proofErr w:type="spellStart"/>
      <w:r w:rsidR="00D361B7">
        <w:t>GLKrWG</w:t>
      </w:r>
      <w:proofErr w:type="spellEnd"/>
      <w:r w:rsidR="00D361B7">
        <w:t xml:space="preserve"> wurde die 14-Tage-Frist gewahrt.</w:t>
      </w:r>
    </w:p>
    <w:p w14:paraId="4D36644B" w14:textId="77777777" w:rsidR="000B1D0C" w:rsidRDefault="00D361B7" w:rsidP="003F65E3">
      <w:pPr>
        <w:spacing w:line="360" w:lineRule="auto"/>
        <w:jc w:val="both"/>
      </w:pPr>
      <w:r>
        <w:t>Der Antrag ist auch begründet:</w:t>
      </w:r>
    </w:p>
    <w:p w14:paraId="3AB27799" w14:textId="77777777" w:rsidR="00D361B7" w:rsidRPr="000B1D0C" w:rsidRDefault="00D361B7" w:rsidP="003F65E3">
      <w:pPr>
        <w:spacing w:line="360" w:lineRule="auto"/>
        <w:jc w:val="both"/>
      </w:pPr>
      <w:r>
        <w:t xml:space="preserve">Gemäß Art. 51 S.2. und S. 3 </w:t>
      </w:r>
      <w:proofErr w:type="spellStart"/>
      <w:r>
        <w:t>i.V.m</w:t>
      </w:r>
      <w:proofErr w:type="spellEnd"/>
      <w:r>
        <w:t xml:space="preserve">. Art. 50 </w:t>
      </w:r>
      <w:proofErr w:type="spellStart"/>
      <w:r>
        <w:t>GLKrWG</w:t>
      </w:r>
      <w:proofErr w:type="spellEnd"/>
      <w:r>
        <w:t xml:space="preserve"> ist die Wahlprüfung durchzuführen und ggf. das </w:t>
      </w:r>
      <w:r w:rsidRPr="00D361B7">
        <w:t>Wahlergebnis</w:t>
      </w:r>
      <w:r>
        <w:t xml:space="preserve"> zu</w:t>
      </w:r>
      <w:r w:rsidRPr="00D361B7">
        <w:t xml:space="preserve"> berichtigen</w:t>
      </w:r>
      <w:r>
        <w:t xml:space="preserve"> bzw. für ungültig zu erklären. </w:t>
      </w:r>
    </w:p>
    <w:p w14:paraId="6BA30710" w14:textId="77777777" w:rsidR="00FD290E" w:rsidRDefault="00FD290E" w:rsidP="003F65E3">
      <w:pPr>
        <w:spacing w:line="360" w:lineRule="auto"/>
        <w:jc w:val="both"/>
      </w:pPr>
      <w:r>
        <w:t>Festzustellen ist, dass ei</w:t>
      </w:r>
      <w:r w:rsidRPr="00FD290E">
        <w:t xml:space="preserve">ne </w:t>
      </w:r>
      <w:r w:rsidRPr="00FD290E">
        <w:rPr>
          <w:b/>
          <w:bCs/>
        </w:rPr>
        <w:t>ungewöhnlich hohe</w:t>
      </w:r>
      <w:r w:rsidRPr="00450FFC">
        <w:rPr>
          <w:b/>
          <w:bCs/>
        </w:rPr>
        <w:t xml:space="preserve"> Abweichung</w:t>
      </w:r>
      <w:r>
        <w:t xml:space="preserve"> von Urnenwahl im Vergleich zu Briefwahl bei den </w:t>
      </w:r>
      <w:r w:rsidR="00D361B7">
        <w:t>bayrischen Kommunalwahlen</w:t>
      </w:r>
      <w:r>
        <w:t xml:space="preserve"> 2020 </w:t>
      </w:r>
      <w:r w:rsidR="00532D80">
        <w:t>vorliegt</w:t>
      </w:r>
      <w:r>
        <w:t>. Die Partei Alternative für Deutschland</w:t>
      </w:r>
      <w:r w:rsidR="00D96B22">
        <w:t xml:space="preserve"> (AfD)</w:t>
      </w:r>
      <w:r>
        <w:t xml:space="preserve"> hat </w:t>
      </w:r>
      <w:r w:rsidR="008C6DBF">
        <w:t>deutlich</w:t>
      </w:r>
      <w:r w:rsidRPr="00FD290E">
        <w:t xml:space="preserve"> </w:t>
      </w:r>
      <w:r>
        <w:t>weniger</w:t>
      </w:r>
      <w:r w:rsidRPr="00FD290E">
        <w:t xml:space="preserve"> Stimmen per Brief</w:t>
      </w:r>
      <w:r w:rsidR="00D96B22">
        <w:t>-,</w:t>
      </w:r>
      <w:r w:rsidRPr="00FD290E">
        <w:t xml:space="preserve"> als per Urnenwahl erhalten.</w:t>
      </w:r>
    </w:p>
    <w:p w14:paraId="6852F2E3" w14:textId="77777777" w:rsidR="00FD290E" w:rsidRDefault="00FD290E" w:rsidP="003F65E3">
      <w:pPr>
        <w:spacing w:line="360" w:lineRule="auto"/>
        <w:jc w:val="both"/>
      </w:pPr>
      <w:r>
        <w:t xml:space="preserve">Zu prüfen </w:t>
      </w:r>
      <w:r w:rsidR="00D96B22">
        <w:t>sind</w:t>
      </w:r>
      <w:r>
        <w:t xml:space="preserve"> </w:t>
      </w:r>
      <w:r w:rsidR="00D361B7">
        <w:t xml:space="preserve">z.B. </w:t>
      </w:r>
      <w:r>
        <w:t xml:space="preserve">Wahlscheine, </w:t>
      </w:r>
      <w:r w:rsidRPr="00FD290E">
        <w:t>aus de</w:t>
      </w:r>
      <w:r>
        <w:t>m betroffenen</w:t>
      </w:r>
      <w:r w:rsidRPr="00FD290E">
        <w:t xml:space="preserve"> Briefwahlbezirken</w:t>
      </w:r>
      <w:r>
        <w:t xml:space="preserve">, </w:t>
      </w:r>
      <w:r w:rsidR="00D96B22">
        <w:t xml:space="preserve">ob </w:t>
      </w:r>
      <w:r>
        <w:t>diese</w:t>
      </w:r>
      <w:r w:rsidRPr="00FD290E">
        <w:t xml:space="preserve"> von der jeweils wahlberechtigten Person unterschrieben worden </w:t>
      </w:r>
      <w:r w:rsidR="00D96B22">
        <w:t>sind</w:t>
      </w:r>
      <w:r>
        <w:t xml:space="preserve">. </w:t>
      </w:r>
      <w:r w:rsidR="00D96B22">
        <w:t xml:space="preserve">(So ein Fall in Hamburg: </w:t>
      </w:r>
      <w:r w:rsidRPr="00FD290E">
        <w:t xml:space="preserve">Beim Vergleich mit den Anträgen auf Briefwahl wurde festgestellt, dass die Unterschriften möglicherweise nicht identisch </w:t>
      </w:r>
      <w:r w:rsidRPr="00FD290E">
        <w:lastRenderedPageBreak/>
        <w:t>waren</w:t>
      </w:r>
      <w:r w:rsidR="00583274">
        <w:t>.</w:t>
      </w:r>
      <w:r w:rsidR="00D96B22">
        <w:rPr>
          <w:rStyle w:val="Funotenzeichen"/>
        </w:rPr>
        <w:footnoteReference w:id="1"/>
      </w:r>
      <w:r w:rsidR="000B1D0C">
        <w:t>. Darüber sind Fälle aus dem Jahr 2017 in Niederbayern bekannt</w:t>
      </w:r>
      <w:r w:rsidR="000B1D0C">
        <w:rPr>
          <w:rStyle w:val="Funotenzeichen"/>
        </w:rPr>
        <w:footnoteReference w:id="2"/>
      </w:r>
      <w:r w:rsidR="000B1D0C">
        <w:t xml:space="preserve"> oder ei</w:t>
      </w:r>
      <w:r w:rsidR="000B1D0C" w:rsidRPr="000B1D0C">
        <w:t xml:space="preserve">n junger Wahlkampfkoordinator Dutzende Briefwahlunterlagen gefälscht </w:t>
      </w:r>
      <w:r w:rsidR="000B1D0C">
        <w:t>hat</w:t>
      </w:r>
      <w:r w:rsidR="000B1D0C">
        <w:rPr>
          <w:rStyle w:val="Funotenzeichen"/>
        </w:rPr>
        <w:footnoteReference w:id="3"/>
      </w:r>
      <w:r w:rsidR="000B1D0C">
        <w:t>).</w:t>
      </w:r>
    </w:p>
    <w:p w14:paraId="513CD4E4" w14:textId="77777777" w:rsidR="008C6DBF" w:rsidRDefault="008C6DBF" w:rsidP="003F65E3">
      <w:pPr>
        <w:spacing w:line="360" w:lineRule="auto"/>
      </w:pPr>
    </w:p>
    <w:p w14:paraId="25C01448" w14:textId="77777777" w:rsidR="008C6DBF" w:rsidRDefault="008C6DBF" w:rsidP="003F65E3">
      <w:pPr>
        <w:spacing w:line="360" w:lineRule="auto"/>
      </w:pPr>
      <w:r>
        <w:t>Mit freundlichen Grüßen</w:t>
      </w:r>
    </w:p>
    <w:p w14:paraId="54D6E5BF" w14:textId="1B93A56B" w:rsidR="008C6DBF" w:rsidRPr="00FE624C" w:rsidRDefault="008C6DBF" w:rsidP="003F65E3">
      <w:pPr>
        <w:spacing w:line="360" w:lineRule="auto"/>
        <w:rPr>
          <w:color w:val="0070C0"/>
        </w:rPr>
      </w:pPr>
      <w:r w:rsidRPr="00FE624C">
        <w:rPr>
          <w:color w:val="0070C0"/>
        </w:rPr>
        <w:t>Name, Vorname</w:t>
      </w:r>
    </w:p>
    <w:p w14:paraId="0A3DBFA2" w14:textId="7DED6172" w:rsidR="00FE624C" w:rsidRDefault="00FE624C" w:rsidP="003F65E3">
      <w:pPr>
        <w:spacing w:line="360" w:lineRule="auto"/>
        <w:rPr>
          <w:color w:val="FF0000"/>
        </w:rPr>
      </w:pPr>
    </w:p>
    <w:p w14:paraId="16C04A14" w14:textId="175D5762" w:rsidR="00FE624C" w:rsidRPr="00FE624C" w:rsidRDefault="00FE624C" w:rsidP="003F65E3">
      <w:pPr>
        <w:spacing w:line="360" w:lineRule="auto"/>
        <w:rPr>
          <w:i/>
          <w:iCs/>
          <w:color w:val="0070C0"/>
        </w:rPr>
      </w:pPr>
      <w:r w:rsidRPr="00FE624C">
        <w:rPr>
          <w:i/>
          <w:iCs/>
          <w:color w:val="0070C0"/>
        </w:rPr>
        <w:t xml:space="preserve">Diese Ausführungen sind von allgemeiner Natur. Sie werden in der Regel nicht reichen, um eine erfolgreiche Wahlanfechtung durchzuführen. Es muss vielmehr Namensnennung erfolgen und inhaltlich konkrete Vorwürfe vorgebracht werden, um eine Überprüfung zu veranlassen. Mögliche Beispiele: </w:t>
      </w:r>
    </w:p>
    <w:p w14:paraId="72EDFC0D" w14:textId="5FB00D2E" w:rsidR="00FE624C" w:rsidRPr="00FE624C" w:rsidRDefault="00FE624C" w:rsidP="00FE624C">
      <w:pPr>
        <w:pStyle w:val="Listenabsatz"/>
        <w:numPr>
          <w:ilvl w:val="0"/>
          <w:numId w:val="3"/>
        </w:numPr>
        <w:spacing w:line="360" w:lineRule="auto"/>
        <w:rPr>
          <w:i/>
          <w:iCs/>
          <w:color w:val="0070C0"/>
        </w:rPr>
      </w:pPr>
      <w:r w:rsidRPr="00FE624C">
        <w:rPr>
          <w:i/>
          <w:iCs/>
          <w:color w:val="0070C0"/>
        </w:rPr>
        <w:t>Können Wahlbeobachter bei Stimmenauszählung chaotische Zustände zumindest behaupten?</w:t>
      </w:r>
    </w:p>
    <w:p w14:paraId="7FF68B54" w14:textId="61547590" w:rsidR="00FE624C" w:rsidRPr="00FE624C" w:rsidRDefault="00FE624C" w:rsidP="00FE624C">
      <w:pPr>
        <w:pStyle w:val="Listenabsatz"/>
        <w:numPr>
          <w:ilvl w:val="0"/>
          <w:numId w:val="3"/>
        </w:numPr>
        <w:spacing w:line="360" w:lineRule="auto"/>
        <w:rPr>
          <w:i/>
          <w:iCs/>
          <w:color w:val="0070C0"/>
        </w:rPr>
      </w:pPr>
      <w:r w:rsidRPr="00FE624C">
        <w:rPr>
          <w:i/>
          <w:iCs/>
          <w:color w:val="0070C0"/>
        </w:rPr>
        <w:t>Sind Stimmzettel zerrissen und die Ergebnisse „passend gemacht“ worden?</w:t>
      </w:r>
    </w:p>
    <w:p w14:paraId="526BE2D8" w14:textId="22C8396C" w:rsidR="00FE624C" w:rsidRPr="00FE624C" w:rsidRDefault="00FE624C" w:rsidP="00FE624C">
      <w:pPr>
        <w:pStyle w:val="Listenabsatz"/>
        <w:numPr>
          <w:ilvl w:val="0"/>
          <w:numId w:val="3"/>
        </w:numPr>
        <w:spacing w:line="360" w:lineRule="auto"/>
        <w:rPr>
          <w:i/>
          <w:iCs/>
          <w:color w:val="0070C0"/>
        </w:rPr>
      </w:pPr>
      <w:r w:rsidRPr="00FE624C">
        <w:rPr>
          <w:i/>
          <w:iCs/>
          <w:color w:val="0070C0"/>
        </w:rPr>
        <w:t>Liegen offensichtliche Vergehen der Wahlhelfer vor? Wurden diese dokumentiert?</w:t>
      </w:r>
    </w:p>
    <w:p w14:paraId="764F9BE7" w14:textId="4D4A0954" w:rsidR="00FE624C" w:rsidRPr="00FE624C" w:rsidRDefault="00FE624C" w:rsidP="00FE624C">
      <w:pPr>
        <w:spacing w:line="360" w:lineRule="auto"/>
        <w:rPr>
          <w:i/>
          <w:iCs/>
          <w:color w:val="0070C0"/>
        </w:rPr>
      </w:pPr>
      <w:r w:rsidRPr="00FE624C">
        <w:rPr>
          <w:i/>
          <w:iCs/>
          <w:color w:val="0070C0"/>
        </w:rPr>
        <w:t>Insgesamt ist der Antrag vom jeweiligen Betroffenen zu individualisieren!</w:t>
      </w:r>
    </w:p>
    <w:sectPr w:rsidR="00FE624C" w:rsidRPr="00FE624C">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D2A2A2" w14:textId="77777777" w:rsidR="00D532D0" w:rsidRDefault="00D532D0" w:rsidP="00D96B22">
      <w:pPr>
        <w:spacing w:after="0" w:line="240" w:lineRule="auto"/>
      </w:pPr>
      <w:r>
        <w:separator/>
      </w:r>
    </w:p>
  </w:endnote>
  <w:endnote w:type="continuationSeparator" w:id="0">
    <w:p w14:paraId="3F400DED" w14:textId="77777777" w:rsidR="00D532D0" w:rsidRDefault="00D532D0" w:rsidP="00D96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DA9580" w14:textId="77777777" w:rsidR="00D532D0" w:rsidRDefault="00D532D0" w:rsidP="00D96B22">
      <w:pPr>
        <w:spacing w:after="0" w:line="240" w:lineRule="auto"/>
      </w:pPr>
      <w:r>
        <w:separator/>
      </w:r>
    </w:p>
  </w:footnote>
  <w:footnote w:type="continuationSeparator" w:id="0">
    <w:p w14:paraId="2D0628E3" w14:textId="77777777" w:rsidR="00D532D0" w:rsidRDefault="00D532D0" w:rsidP="00D96B22">
      <w:pPr>
        <w:spacing w:after="0" w:line="240" w:lineRule="auto"/>
      </w:pPr>
      <w:r>
        <w:continuationSeparator/>
      </w:r>
    </w:p>
  </w:footnote>
  <w:footnote w:id="1">
    <w:p w14:paraId="6AB94F9E" w14:textId="77777777" w:rsidR="00D96B22" w:rsidRDefault="00D96B22">
      <w:pPr>
        <w:pStyle w:val="Funotentext"/>
      </w:pPr>
      <w:r>
        <w:rPr>
          <w:rStyle w:val="Funotenzeichen"/>
        </w:rPr>
        <w:footnoteRef/>
      </w:r>
      <w:r>
        <w:t xml:space="preserve"> </w:t>
      </w:r>
      <w:hyperlink r:id="rId1" w:history="1">
        <w:r w:rsidRPr="00D96B22">
          <w:rPr>
            <w:rStyle w:val="Hyperlink"/>
          </w:rPr>
          <w:t>https://www.welt.de/print/die_welt/hamburg/article142044581/Verdacht-auf-50-gefaelschte-Briefwahlstimmen.html</w:t>
        </w:r>
      </w:hyperlink>
      <w:r>
        <w:t>.</w:t>
      </w:r>
    </w:p>
  </w:footnote>
  <w:footnote w:id="2">
    <w:p w14:paraId="62305EE0" w14:textId="77777777" w:rsidR="000B1D0C" w:rsidRDefault="000B1D0C">
      <w:pPr>
        <w:pStyle w:val="Funotentext"/>
      </w:pPr>
      <w:r>
        <w:rPr>
          <w:rStyle w:val="Funotenzeichen"/>
        </w:rPr>
        <w:footnoteRef/>
      </w:r>
      <w:r>
        <w:t xml:space="preserve"> </w:t>
      </w:r>
      <w:hyperlink r:id="rId2" w:history="1">
        <w:r w:rsidRPr="000B1D0C">
          <w:rPr>
            <w:rStyle w:val="Hyperlink"/>
          </w:rPr>
          <w:t>https://www.mittelbayerische.de/bayern/niederbayern-nachrichten/wahlfaelschung-prozess-terminiert-21764-art1569923.html</w:t>
        </w:r>
      </w:hyperlink>
      <w:r>
        <w:t>.</w:t>
      </w:r>
    </w:p>
  </w:footnote>
  <w:footnote w:id="3">
    <w:p w14:paraId="74B4A897" w14:textId="77777777" w:rsidR="000B1D0C" w:rsidRDefault="000B1D0C">
      <w:pPr>
        <w:pStyle w:val="Funotentext"/>
      </w:pPr>
      <w:r>
        <w:rPr>
          <w:rStyle w:val="Funotenzeichen"/>
        </w:rPr>
        <w:footnoteRef/>
      </w:r>
      <w:r>
        <w:t xml:space="preserve"> </w:t>
      </w:r>
      <w:hyperlink r:id="rId3" w:history="1">
        <w:r w:rsidRPr="000B1D0C">
          <w:rPr>
            <w:rStyle w:val="Hyperlink"/>
          </w:rPr>
          <w:t>https://www.welt.de/regionales/hamburg/article182149468/Strafbefehlsantrag-Manipulierte-gruener-Wahlhelfer-bei-Buergerschaftswahl.html</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E20E1" w14:textId="230E10FD" w:rsidR="00FE624C" w:rsidRDefault="00FE624C" w:rsidP="00FE624C">
    <w:pPr>
      <w:pStyle w:val="Kopfzeile"/>
      <w:jc w:val="right"/>
    </w:pPr>
    <w:r>
      <w:rPr>
        <w:noProof/>
      </w:rPr>
      <w:drawing>
        <wp:inline distT="0" distB="0" distL="0" distR="0" wp14:anchorId="4E181DAD" wp14:editId="1FF1CA51">
          <wp:extent cx="1085850" cy="554535"/>
          <wp:effectExtent l="0" t="0" r="0" b="0"/>
          <wp:docPr id="2" name="Grafik 2" descr="Ein Bild, das Zeichnung, Uhr,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D_Bayern_Logo_cyan_Schrift (1).png"/>
                  <pic:cNvPicPr/>
                </pic:nvPicPr>
                <pic:blipFill>
                  <a:blip r:embed="rId1">
                    <a:extLst>
                      <a:ext uri="{28A0092B-C50C-407E-A947-70E740481C1C}">
                        <a14:useLocalDpi xmlns:a14="http://schemas.microsoft.com/office/drawing/2010/main" val="0"/>
                      </a:ext>
                    </a:extLst>
                  </a:blip>
                  <a:stretch>
                    <a:fillRect/>
                  </a:stretch>
                </pic:blipFill>
                <pic:spPr>
                  <a:xfrm>
                    <a:off x="0" y="0"/>
                    <a:ext cx="1089033" cy="556161"/>
                  </a:xfrm>
                  <a:prstGeom prst="rect">
                    <a:avLst/>
                  </a:prstGeom>
                </pic:spPr>
              </pic:pic>
            </a:graphicData>
          </a:graphic>
        </wp:inline>
      </w:drawing>
    </w:r>
  </w:p>
  <w:p w14:paraId="3A9A0F28" w14:textId="77777777" w:rsidR="00FE624C" w:rsidRDefault="00FE624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6C205A"/>
    <w:multiLevelType w:val="hybridMultilevel"/>
    <w:tmpl w:val="2B9C8486"/>
    <w:lvl w:ilvl="0" w:tplc="A8C4FD4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EEB1AC4"/>
    <w:multiLevelType w:val="hybridMultilevel"/>
    <w:tmpl w:val="098A3B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06A73D3"/>
    <w:multiLevelType w:val="hybridMultilevel"/>
    <w:tmpl w:val="B75CD65E"/>
    <w:lvl w:ilvl="0" w:tplc="000AE9B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90E"/>
    <w:rsid w:val="00096A7C"/>
    <w:rsid w:val="000B1D0C"/>
    <w:rsid w:val="003F65E3"/>
    <w:rsid w:val="00450FFC"/>
    <w:rsid w:val="00532D80"/>
    <w:rsid w:val="00583274"/>
    <w:rsid w:val="007922E1"/>
    <w:rsid w:val="008C6DBF"/>
    <w:rsid w:val="009924DE"/>
    <w:rsid w:val="00D33D49"/>
    <w:rsid w:val="00D361B7"/>
    <w:rsid w:val="00D532D0"/>
    <w:rsid w:val="00D96B22"/>
    <w:rsid w:val="00FD290E"/>
    <w:rsid w:val="00FE62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8388AD"/>
  <w15:chartTrackingRefBased/>
  <w15:docId w15:val="{3AA807B7-D582-481B-8496-48ACC082E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0B1D0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D290E"/>
    <w:rPr>
      <w:color w:val="0000FF" w:themeColor="hyperlink"/>
      <w:u w:val="single"/>
    </w:rPr>
  </w:style>
  <w:style w:type="character" w:styleId="NichtaufgelsteErwhnung">
    <w:name w:val="Unresolved Mention"/>
    <w:basedOn w:val="Absatz-Standardschriftart"/>
    <w:uiPriority w:val="99"/>
    <w:semiHidden/>
    <w:unhideWhenUsed/>
    <w:rsid w:val="00FD290E"/>
    <w:rPr>
      <w:color w:val="605E5C"/>
      <w:shd w:val="clear" w:color="auto" w:fill="E1DFDD"/>
    </w:rPr>
  </w:style>
  <w:style w:type="paragraph" w:styleId="Listenabsatz">
    <w:name w:val="List Paragraph"/>
    <w:basedOn w:val="Standard"/>
    <w:uiPriority w:val="34"/>
    <w:qFormat/>
    <w:rsid w:val="00D96B22"/>
    <w:pPr>
      <w:ind w:left="720"/>
      <w:contextualSpacing/>
    </w:pPr>
  </w:style>
  <w:style w:type="paragraph" w:styleId="Kopfzeile">
    <w:name w:val="header"/>
    <w:basedOn w:val="Standard"/>
    <w:link w:val="KopfzeileZchn"/>
    <w:uiPriority w:val="99"/>
    <w:unhideWhenUsed/>
    <w:rsid w:val="00D96B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96B22"/>
  </w:style>
  <w:style w:type="paragraph" w:styleId="Fuzeile">
    <w:name w:val="footer"/>
    <w:basedOn w:val="Standard"/>
    <w:link w:val="FuzeileZchn"/>
    <w:uiPriority w:val="99"/>
    <w:unhideWhenUsed/>
    <w:rsid w:val="00D96B2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96B22"/>
  </w:style>
  <w:style w:type="paragraph" w:styleId="Funotentext">
    <w:name w:val="footnote text"/>
    <w:basedOn w:val="Standard"/>
    <w:link w:val="FunotentextZchn"/>
    <w:uiPriority w:val="99"/>
    <w:semiHidden/>
    <w:unhideWhenUsed/>
    <w:rsid w:val="00D96B2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96B22"/>
    <w:rPr>
      <w:sz w:val="20"/>
      <w:szCs w:val="20"/>
    </w:rPr>
  </w:style>
  <w:style w:type="character" w:styleId="Funotenzeichen">
    <w:name w:val="footnote reference"/>
    <w:basedOn w:val="Absatz-Standardschriftart"/>
    <w:uiPriority w:val="99"/>
    <w:semiHidden/>
    <w:unhideWhenUsed/>
    <w:rsid w:val="00D96B22"/>
    <w:rPr>
      <w:vertAlign w:val="superscript"/>
    </w:rPr>
  </w:style>
  <w:style w:type="character" w:customStyle="1" w:styleId="berschrift2Zchn">
    <w:name w:val="Überschrift 2 Zchn"/>
    <w:basedOn w:val="Absatz-Standardschriftart"/>
    <w:link w:val="berschrift2"/>
    <w:uiPriority w:val="9"/>
    <w:semiHidden/>
    <w:rsid w:val="000B1D0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211939">
      <w:bodyDiv w:val="1"/>
      <w:marLeft w:val="0"/>
      <w:marRight w:val="0"/>
      <w:marTop w:val="0"/>
      <w:marBottom w:val="0"/>
      <w:divBdr>
        <w:top w:val="none" w:sz="0" w:space="0" w:color="auto"/>
        <w:left w:val="none" w:sz="0" w:space="0" w:color="auto"/>
        <w:bottom w:val="none" w:sz="0" w:space="0" w:color="auto"/>
        <w:right w:val="none" w:sz="0" w:space="0" w:color="auto"/>
      </w:divBdr>
    </w:div>
    <w:div w:id="955528838">
      <w:bodyDiv w:val="1"/>
      <w:marLeft w:val="0"/>
      <w:marRight w:val="0"/>
      <w:marTop w:val="0"/>
      <w:marBottom w:val="0"/>
      <w:divBdr>
        <w:top w:val="none" w:sz="0" w:space="0" w:color="auto"/>
        <w:left w:val="none" w:sz="0" w:space="0" w:color="auto"/>
        <w:bottom w:val="none" w:sz="0" w:space="0" w:color="auto"/>
        <w:right w:val="none" w:sz="0" w:space="0" w:color="auto"/>
      </w:divBdr>
      <w:divsChild>
        <w:div w:id="1435511993">
          <w:marLeft w:val="0"/>
          <w:marRight w:val="0"/>
          <w:marTop w:val="0"/>
          <w:marBottom w:val="0"/>
          <w:divBdr>
            <w:top w:val="none" w:sz="0" w:space="0" w:color="auto"/>
            <w:left w:val="none" w:sz="0" w:space="0" w:color="auto"/>
            <w:bottom w:val="none" w:sz="0" w:space="0" w:color="auto"/>
            <w:right w:val="none" w:sz="0" w:space="0" w:color="auto"/>
          </w:divBdr>
          <w:divsChild>
            <w:div w:id="571038962">
              <w:marLeft w:val="0"/>
              <w:marRight w:val="0"/>
              <w:marTop w:val="0"/>
              <w:marBottom w:val="150"/>
              <w:divBdr>
                <w:top w:val="none" w:sz="0" w:space="0" w:color="auto"/>
                <w:left w:val="none" w:sz="0" w:space="0" w:color="auto"/>
                <w:bottom w:val="none" w:sz="0" w:space="0" w:color="auto"/>
                <w:right w:val="none" w:sz="0" w:space="0" w:color="auto"/>
              </w:divBdr>
            </w:div>
            <w:div w:id="1428116068">
              <w:marLeft w:val="0"/>
              <w:marRight w:val="0"/>
              <w:marTop w:val="0"/>
              <w:marBottom w:val="150"/>
              <w:divBdr>
                <w:top w:val="none" w:sz="0" w:space="0" w:color="auto"/>
                <w:left w:val="none" w:sz="0" w:space="0" w:color="auto"/>
                <w:bottom w:val="none" w:sz="0" w:space="0" w:color="auto"/>
                <w:right w:val="none" w:sz="0" w:space="0" w:color="auto"/>
              </w:divBdr>
            </w:div>
          </w:divsChild>
        </w:div>
        <w:div w:id="1409383868">
          <w:marLeft w:val="750"/>
          <w:marRight w:val="0"/>
          <w:marTop w:val="0"/>
          <w:marBottom w:val="150"/>
          <w:divBdr>
            <w:top w:val="none" w:sz="0" w:space="0" w:color="auto"/>
            <w:left w:val="none" w:sz="0" w:space="0" w:color="auto"/>
            <w:bottom w:val="none" w:sz="0" w:space="0" w:color="auto"/>
            <w:right w:val="none" w:sz="0" w:space="0" w:color="auto"/>
          </w:divBdr>
        </w:div>
      </w:divsChild>
    </w:div>
    <w:div w:id="1501775907">
      <w:bodyDiv w:val="1"/>
      <w:marLeft w:val="0"/>
      <w:marRight w:val="0"/>
      <w:marTop w:val="0"/>
      <w:marBottom w:val="0"/>
      <w:divBdr>
        <w:top w:val="none" w:sz="0" w:space="0" w:color="auto"/>
        <w:left w:val="none" w:sz="0" w:space="0" w:color="auto"/>
        <w:bottom w:val="none" w:sz="0" w:space="0" w:color="auto"/>
        <w:right w:val="none" w:sz="0" w:space="0" w:color="auto"/>
      </w:divBdr>
      <w:divsChild>
        <w:div w:id="2134667511">
          <w:marLeft w:val="0"/>
          <w:marRight w:val="0"/>
          <w:marTop w:val="0"/>
          <w:marBottom w:val="0"/>
          <w:divBdr>
            <w:top w:val="none" w:sz="0" w:space="0" w:color="auto"/>
            <w:left w:val="none" w:sz="0" w:space="0" w:color="auto"/>
            <w:bottom w:val="none" w:sz="0" w:space="0" w:color="auto"/>
            <w:right w:val="none" w:sz="0" w:space="0" w:color="auto"/>
          </w:divBdr>
        </w:div>
      </w:divsChild>
    </w:div>
    <w:div w:id="159967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elt.de/regionales/hamburg/article182149468/Strafbefehlsantrag-Manipulierte-gruener-Wahlhelfer-bei-Buergerschaftswahl.html" TargetMode="External"/><Relationship Id="rId2" Type="http://schemas.openxmlformats.org/officeDocument/2006/relationships/hyperlink" Target="https://www.mittelbayerische.de/bayern/niederbayern-nachrichten/wahlfaelschung-prozess-terminiert-21764-art1569923.html" TargetMode="External"/><Relationship Id="rId1" Type="http://schemas.openxmlformats.org/officeDocument/2006/relationships/hyperlink" Target="https://www.welt.de/print/die_welt/hamburg/article142044581/Verdacht-auf-50-gefaelschte-Briefwahlstimme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B8F88-9C1A-4235-A423-A305634E3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2130</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Maurice Klag</cp:lastModifiedBy>
  <cp:revision>2</cp:revision>
  <dcterms:created xsi:type="dcterms:W3CDTF">2020-03-22T14:22:00Z</dcterms:created>
  <dcterms:modified xsi:type="dcterms:W3CDTF">2020-03-22T14:22:00Z</dcterms:modified>
</cp:coreProperties>
</file>